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47.png" ContentType="image/png"/>
  <Override PartName="/word/media/rId48.png" ContentType="image/png"/>
  <Override PartName="/word/media/rId54.png" ContentType="image/png"/>
  <Override PartName="/word/media/rId53.png" ContentType="image/png"/>
  <Override PartName="/word/media/rId50.png" ContentType="image/png"/>
  <Override PartName="/word/media/rId51.png" ContentType="image/png"/>
  <Override PartName="/word/media/rId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2021-02-04 18:25:11</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analysis methods. Here, we propose a novel application of Generalized Additive Models (GAMs) to model seasonal and multi-decadal changes in a long-term monitoring dataset of chlorophyll-a concentrations in the San Francisco Estuary. GAMs are a general method for modelling a response variable as the additive sum of one or more smoother splines fit to predictor variables. These models have shown promise in other applications to water quality monitoring data to separate long-term (i.e., annual or decadal) trends from seasonal variation. Our proposed methods estimate seasonal averages in a response variable with GAMs and then use the uncertainty measures with mixed-meta regression analyses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for an</w:t>
      </w:r>
      <w:r>
        <w:t xml:space="preserve"> </w:t>
      </w:r>
      <w:r>
        <w:rPr>
          <w:i/>
        </w:rPr>
        <w:t xml:space="preserve">a priori</w:t>
      </w:r>
      <w:r>
        <w:t xml:space="preserve"> </w:t>
      </w:r>
      <w:r>
        <w:t xml:space="preserve">period of time within each year from the GAM results, including an accurate assessment of standard error within each year where the seasonal average is estimated. Finally, we demonstrate how trends can be quantified with mixed-meta regression analyses that evaluate changes in the seasonal averages between years with full propagation of uncertainty in the estimates. Overall, this approach leverages the ability of GAMs to identify an optimal amount of smoothing from the raw data and uses those results to accurately assess trends that minimize the likelihood of false positive or negative results, which is particularly important for time series with missing observations or varying sample effort over time.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regardless of the question of interest, such that ignoring variation at one scale could lead to incorrect conclusions about variation at another scale. Many environmental monitoring programs collect temporally resolved but irregular time-series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In this paper, we develop methods to estimate across-year trends of within-year features, such as a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only use time as a descriptor for trends,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localized multi-polynomial smoothing methods, with specific application to descriptive variables relevant for water quality constituents (i.e., season, year, and discharge). Standard error estimates of predictions from WRTDS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as a</w:t>
      </w:r>
      <w:r>
        <w:t xml:space="preserve"> </w:t>
      </w:r>
      <w:r>
        <w:rPr>
          <w:i/>
        </w:rPr>
        <w:t xml:space="preserve">post-hoc</w:t>
      </w:r>
      <w:r>
        <w:t xml:space="preserve"> </w:t>
      </w:r>
      <w:r>
        <w:t xml:space="preserve">application to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our fourth and last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In statistics, the evolution of non-parametric regression methods has largely converged on GAMs, rather than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used in GAMs,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WRTDS also requires specifying the desired degree of smoothing via the</w:t>
      </w:r>
      <w:r>
        <w:t xml:space="preserve"> </w:t>
      </w:r>
      <w:r>
        <w:t xml:space="preserve">“</w:t>
      </w:r>
      <w:r>
        <w:t xml:space="preserve">windows</w:t>
      </w:r>
      <w:r>
        <w:t xml:space="preserve">”</w:t>
      </w:r>
      <w:r>
        <w:t xml:space="preserve"> </w:t>
      </w:r>
      <w:r>
        <w:t xml:space="preserve">that define the local weighting at each point in the time series. The windows in WRTDS are conceptually similar to the kernel (or bandwidth) used in more conventional smoothing methods. A challenge of WRTDS is that there is no clear rule that can be applied to determine the best choice of window size. The associated tradeoff between over- and under-smoothing is a hallmark of these approaches.</w:t>
      </w:r>
    </w:p>
    <w:p>
      <w:pPr>
        <w:pStyle w:val="BodyText"/>
      </w:pPr>
      <w:r>
        <w:t xml:space="preserve">GAMs have various advantages compared to kernel smoothing methods and are therefore used for non-parametric regression smoothing in many fields. The</w:t>
      </w:r>
      <w:r>
        <w:t xml:space="preserve"> </w:t>
      </w:r>
      <w:r>
        <w:t xml:space="preserve">“</w:t>
      </w:r>
      <w:r>
        <w:t xml:space="preserve">basis functions</w:t>
      </w:r>
      <w:r>
        <w:t xml:space="preserve">”</w:t>
      </w:r>
      <w:r>
        <w:t xml:space="preserve"> </w:t>
      </w:r>
      <w:r>
        <w:t xml:space="preserve">used to formulate GAMs can be customized based on expected patterns in the data. Examples include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likelihood estimates or optimization of out-of-sample prediction error, which address a key concern around methods like WRTDS that do not have analogs for choosing optimal degrees of smoothing. Further, GAMs have natural frequentist and Bayesian interpretations, are naturally extensible to include random effects (i.e., generalized additive mixed models or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The study herein generalizes the approach to analyzing trends of seasonal spline features, describes the relationships among alternative spline formulations when spline flexibility is allowed to vary</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being constrained</w:t>
      </w:r>
      <w:r>
        <w:t xml:space="preserve"> </w:t>
      </w:r>
      <w:r>
        <w:rPr>
          <w:i/>
        </w:rPr>
        <w:t xml:space="preserve">a priori</w:t>
      </w:r>
      <w:r>
        <w:t xml:space="preserve"> </w:t>
      </w:r>
      <w:r>
        <w:t xml:space="preserve">for different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w:t>
      </w:r>
      <w:r>
        <w:t xml:space="preserve">.</w:t>
      </w:r>
    </w:p>
    <w:p>
      <w:pPr>
        <w:pStyle w:val="BodyText"/>
      </w:pPr>
      <w:r>
        <w:t xml:space="preserve">Our motivating problem has several characteristics that are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to time series data. This paper develops GAMs as a distinct application that can meet these requirements while addressing key limitations of seasonal Kendall tests and the more complex STL and WRTDS methods. We do so with the explicit goal of quantifying interannual trends in seasonal averages.</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Are there significant across-year trends in the spring phytoplankton bloom or baseline chlorophyll concentrations during periods of low productivity between blooms? We provide examples illustrating how these questions can be addressed using methods with GAMs.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after signal extraction with GAMs. This approach is new to environmental trend-detection problems. For this step, we provide methods using meta-analysis for isolating seasonal trends with reasonable certainty from GAM results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Salinity ranges from 0 to 15 ppt in the northern subembayments and from 5 to 35 ppt in southern subembayments closer to the Pacific Ocean, depending on the tidal cycle, effluent discharge from wastewater treatment plants, and stormwater runoff.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SFE usually exceed concentrations that cause eutrophication in other estuaries. However, SFE has demonstrated resistance to eutrophication, which has been attributed to high suspended sediments that reduce light penetration in the water column, low residence time caused by vigorous river flushing, and removal of primary producers by abundant suspension feeding bivalves</w:t>
      </w:r>
      <w:r>
        <w:t xml:space="preserve"> </w:t>
      </w:r>
      <w:r>
        <w:t xml:space="preserve">(Cole and Cloern</w:t>
      </w:r>
      <w:r>
        <w:t xml:space="preserve"> </w:t>
      </w:r>
      <w:hyperlink w:anchor="ref-Cole84">
        <w:r>
          <w:rPr>
            <w:rStyle w:val="Hyperlink"/>
          </w:rPr>
          <w:t xml:space="preserve">1984</w:t>
        </w:r>
      </w:hyperlink>
      <w:r>
        <w:t xml:space="preserve">, Alpine and Cloern</w:t>
      </w:r>
      <w:r>
        <w:t xml:space="preserve"> </w:t>
      </w:r>
      <w:hyperlink w:anchor="ref-Alpine88">
        <w:r>
          <w:rPr>
            <w:rStyle w:val="Hyperlink"/>
          </w:rPr>
          <w:t xml:space="preserve">1988</w:t>
        </w:r>
      </w:hyperlink>
      <w:r>
        <w:t xml:space="preserve">, Jassby</w:t>
      </w:r>
      <w:r>
        <w:t xml:space="preserve"> </w:t>
      </w:r>
      <w:hyperlink w:anchor="ref-Jassby08">
        <w:r>
          <w:rPr>
            <w:rStyle w:val="Hyperlink"/>
          </w:rPr>
          <w:t xml:space="preserve">2008</w:t>
        </w:r>
      </w:hyperlink>
      <w:r>
        <w:t xml:space="preserve">, Kimmerer and Thompson</w:t>
      </w:r>
      <w:r>
        <w:t xml:space="preserve"> </w:t>
      </w:r>
      <w:hyperlink w:anchor="ref-Kimmerer14">
        <w:r>
          <w:rPr>
            <w:rStyle w:val="Hyperlink"/>
          </w:rPr>
          <w:t xml:space="preserve">2014</w:t>
        </w:r>
      </w:hyperlink>
      <w:r>
        <w:t xml:space="preserve">, Lehman et al.</w:t>
      </w:r>
      <w:r>
        <w:t xml:space="preserve"> </w:t>
      </w:r>
      <w:hyperlink w:anchor="ref-Lehman17">
        <w:r>
          <w:rPr>
            <w:rStyle w:val="Hyperlink"/>
          </w:rPr>
          <w:t xml:space="preserve">2017</w:t>
        </w:r>
      </w:hyperlink>
      <w:r>
        <w:t xml:space="preserve">)</w:t>
      </w:r>
      <w:r>
        <w:t xml:space="preserve">. Renewed interest in understanding the potential for nutrient loading to negatively affect water quality has occurred for South Bay, where harmful algal blooms (HABs), elevated summer-fall chlorophyll concentrations, and low dissolved oxygen concentrations began around 1999 (Figure @ref(fig:obsdat))</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 @ref(tab:sumtab), Figure @ref(fig:sitemap)).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Chl-a on GFF filters was analyzed fluorometrically after extraction in 90% acetone. Sampling frequency varied somewhat over time and by station. Every observation was included directly in the statistical models without spatial or temporal binning or averaging.</w:t>
      </w:r>
    </w:p>
    <w:p>
      <w:pPr>
        <w:pStyle w:val="Heading2"/>
      </w:pPr>
      <w:bookmarkStart w:id="31" w:name="gam-application"/>
      <w:r>
        <w:t xml:space="preserve">GAM application</w:t>
      </w:r>
      <w:bookmarkEnd w:id="31"/>
    </w:p>
    <w:p>
      <w:pPr>
        <w:pStyle w:val="FirstParagraph"/>
      </w:pPr>
      <w:r>
        <w:t xml:space="preserve">We implemented the GAMs in three stages. First, we used a GAM to estimate a smooth pattern of variation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 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We developed two mixed effects meta-analysis approaches that provided 1) a simple comparison of whether seasonal features differ across years, and 2) an estimation of short-term linear trends on time scales chosen by the analyst.</w:t>
      </w:r>
    </w:p>
    <w:p>
      <w:pPr>
        <w:pStyle w:val="Heading3"/>
      </w:pPr>
      <w:bookmarkStart w:id="32" w:name="first-stage-analysis-gam-estimation"/>
      <w:r>
        <w:t xml:space="preserve">First-stage analysis: GAM estimation</w:t>
      </w:r>
      <w:bookmarkEnd w:id="32"/>
    </w:p>
    <w:p>
      <w:pPr>
        <w:pStyle w:val="FirstParagraph"/>
      </w:pPr>
      <w:r>
        <w:t xml:space="preserve">We used four different GAMs to estimate the long-term trend and uncertainty from the time series data, each with the potential to achieve a similar fit to the data but with a slightly different model structure (Table @ref(tab:modsumtab)).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smooth the raw data across time to separate variability in the response variable associated with an explanatory factor, independent of noise inherent in the raw data. 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time-series of interest, such as chl-a,</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 that influence curvature. Log</w:t>
      </w:r>
      <m:oMath>
        <m:sSub>
          <m:e>
            <m:r>
              <m:t>​</m:t>
            </m:r>
          </m:e>
          <m:sub>
            <m:r>
              <m:t>10</m:t>
            </m:r>
          </m:sub>
        </m:sSub>
      </m:oMath>
      <w:r>
        <w:t xml:space="preserve">-transformed chl-a was used for all analyses to meet assumptions of normally-distributed residuals.</w:t>
      </w:r>
    </w:p>
    <w:p>
      <w:pPr>
        <w:pStyle w:val="BodyText"/>
      </w:pPr>
      <w:r>
        <w:t xml:space="preserve">The optimal level of smoothing in</w:t>
      </w:r>
      <w:r>
        <w:t xml:space="preserve"> </w:t>
      </w:r>
      <w:r>
        <w:rPr>
          <w:rStyle w:val="VerbatimChar"/>
        </w:rPr>
        <w:t xml:space="preserve">mgcv</w:t>
      </w:r>
      <w:r>
        <w:t xml:space="preserve"> </w:t>
      </w:r>
      <w:r>
        <w:t xml:space="preserve">is determined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a potential upper limit on the number of knots determined by the analyst must be sufficiently large. Results should not be sensitive to the number of knots; if they are, the number of knots should be increased. We chose a sufficiently large number of knots for</w:t>
      </w:r>
      <w:r>
        <w:t xml:space="preserve"> </w:t>
      </w:r>
      <w:r>
        <w:rPr>
          <w:rStyle w:val="VerbatimChar"/>
        </w:rPr>
        <w:t xml:space="preserve">num_knots_Y</w:t>
      </w:r>
      <w:r>
        <w:t xml:space="preserve"> </w:t>
      </w:r>
      <w:r>
        <w:t xml:space="preserve">(Model S) as 12 times the number of years in the time series that was modeled. This created the potential, as determined through GCV, to have one knot per month as an approach to both prevent under-fitting the observed data and to accurately estimate the seasonal signal within a year. If the data were too sparse, the model will have insufficient degrees of freedom to fit 12 knots per year, in which case the number of knots was reduced by one knot per year until sufficient degrees of freedom were available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 @ref(tab:modstrtab)).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given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seasonal pattern and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 @ref(tab:modstrtab)).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model, whereas the sum of components for each model produce comparable results between models. Our goal is to extract signals (i.e., seasonal estimates) from the fitted time series and different allocation of penalties among the splines in each model is unimportant for this task. However, interpreting differences in fit between model SYD and models S or SY can be problematic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consider data from the same period in other years by imputing an average seasonal pattern with the</w:t>
      </w:r>
      <w:r>
        <w:t xml:space="preserve"> </w:t>
      </w:r>
      <w:r>
        <w:rPr>
          <w:rStyle w:val="VerbatimChar"/>
        </w:rPr>
        <w:t xml:space="preserve">doy</w:t>
      </w:r>
      <w:r>
        <w:t xml:space="preserve"> </w:t>
      </w:r>
      <w:r>
        <w:t xml:space="preserve">spline. However, an interpretation of these imputations is challenging. For example, the spring chl-a peak is a notable feature every year in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formulaically from model S to a greater extent than model SYDI,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SY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from year to year. For example, if one year has an especially early and large magnitude spring bloom, the years before and after would be expected also to have earlier and larger than average spring blooms. For the raw SFE data, and chl-a dynamics in many estuaries, this is not expected to be the case. An early and large spring bloom could easily be followed the next year by a late and relatively small spring bloom. If the interaction spline has many knots, then the degree of smoothness across years can be estimated to be very low, allowing fluctuations within years to vary strongly across years. However, if that is the case, the conceptual motivation for model SYDI may not be supported by the data. Given that observed bloom dynamics for most systems do not vary smoothly across years, the potential benefits of using model SYDI could be outweighed by using simpler models. Moreover, the spline and penalty structure differ from the other models, making it difficult to evaluate their relative performance (Table @ref(tab:modstrtab)).</w:t>
      </w:r>
    </w:p>
    <w:p>
      <w:pPr>
        <w:pStyle w:val="BodyText"/>
      </w:pPr>
      <w:r>
        <w:t xml:space="preserve">For models SYD and SYDI, the allocation of knots between the different splines can be chosen by the analyst so long as it is recognized that different choices will arbitrarily lead to related differences in allocation of variation among the splines.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related to those proposed here, but are insufficient for our needs of extracting and quantifying seasonal trends.</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w:t>
      </w:r>
      <w:r>
        <w:t xml:space="preserve"> </w:t>
      </w:r>
      <w:r>
        <w:rPr>
          <w:rStyle w:val="VerbatimChar"/>
        </w:rPr>
        <w:t xml:space="preserve">s(doy)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because of an assumption of constant seasonality and a linear annual trend. Compared to our application of SYD and SYDI, their implementation of</w:t>
      </w:r>
      <w:r>
        <w:t xml:space="preserve"> </w:t>
      </w:r>
      <w:r>
        <w:t xml:space="preserve">“</w:t>
      </w:r>
      <w:r>
        <w:rPr>
          <w:rStyle w:val="VerbatimChar"/>
        </w:rPr>
        <w:t xml:space="preserve">gam1</w:t>
      </w:r>
      <w:r>
        <w:t xml:space="preserve">”</w:t>
      </w:r>
      <w:r>
        <w:t xml:space="preserve"> </w:t>
      </w:r>
      <w:r>
        <w:t xml:space="preserve">and</w:t>
      </w:r>
      <w:r>
        <w:t xml:space="preserve"> </w:t>
      </w:r>
      <w:r>
        <w:t xml:space="preserve">“</w:t>
      </w:r>
      <w:r>
        <w:rPr>
          <w:rStyle w:val="VerbatimChar"/>
        </w:rPr>
        <w:t xml:space="preserve">gam2</w:t>
      </w:r>
      <w:r>
        <w:t xml:space="preserve">”</w:t>
      </w:r>
      <w:r>
        <w:t xml:space="preserve"> </w:t>
      </w:r>
      <w:r>
        <w:t xml:space="preserve">allocated knots differently, leading to a different interpretation of results. For</w:t>
      </w:r>
      <w:r>
        <w:t xml:space="preserve"> </w:t>
      </w:r>
      <w:r>
        <w:t xml:space="preserve">“</w:t>
      </w:r>
      <w:r>
        <w:rPr>
          <w:rStyle w:val="VerbatimChar"/>
        </w:rPr>
        <w:t xml:space="preserve">gam1</w:t>
      </w:r>
      <w:r>
        <w:t xml:space="preserve">”</w:t>
      </w:r>
      <w:r>
        <w:t xml:space="preserve"> </w:t>
      </w:r>
      <w:r>
        <w:t xml:space="preserve">(our SYD), they set a maximum number of knots in the</w:t>
      </w:r>
      <w:r>
        <w:t xml:space="preserve"> </w:t>
      </w:r>
      <w:r>
        <w:rPr>
          <w:rStyle w:val="VerbatimChar"/>
        </w:rPr>
        <w:t xml:space="preserve">s(cont_year)</w:t>
      </w:r>
      <w:r>
        <w:t xml:space="preserve"> </w:t>
      </w:r>
      <w:r>
        <w:t xml:space="preserve">term of 2/3 times the number of years, whereas we adopt a different approach using a number of knots equal to 12 times the number of years, or one per month. Accordingly, they interpret this spline as separating a long-term (or low-frequency) trend from other patterns, whereas we use it to separate intra-annual changes in season from noise at a finer temporal scale. In the</w:t>
      </w:r>
      <w:r>
        <w:t xml:space="preserve"> </w:t>
      </w:r>
      <w:r>
        <w:t xml:space="preserve">“</w:t>
      </w:r>
      <w:r>
        <w:rPr>
          <w:rStyle w:val="VerbatimChar"/>
        </w:rPr>
        <w:t xml:space="preserve">gam2</w:t>
      </w:r>
      <w:r>
        <w:t xml:space="preserve">”</w:t>
      </w:r>
      <w:r>
        <w:t xml:space="preserve"> </w:t>
      </w:r>
      <w:r>
        <w:t xml:space="preserve">model (our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the number of knots in the interaction spline. In both cases, they effectively use their choice of number of knots in different spline components as an</w:t>
      </w:r>
      <w:r>
        <w:t xml:space="preserve"> </w:t>
      </w:r>
      <w:r>
        <w:rPr>
          <w:i/>
        </w:rPr>
        <w:t xml:space="preserve">ad hoc</w:t>
      </w:r>
      <w:r>
        <w:t xml:space="preserve"> </w:t>
      </w:r>
      <w:r>
        <w:t xml:space="preserve">allocation of variation in the data to different components based on previous interpretations of water quality dynamics in the system, while noting that additional explanatory variables are necessary to explain the residual variability or autocorrelation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inflate their Type I error rates for estimating temporal changes, but they account for that by incorporating additional hydrologic variables in a subsequent phase of their models in a step-wise manner. For the methods presented here, which focus first on fully identifying temporal change, we seek to avoid inflating Type I error rates by increasing the upper limit for the knots.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 @ref(tab:modstrtab)), making differences in AIC unimportant. In our example, large differences in AIC only reflect inadequate choice of knots in one or more splines, which should be avoided.</w:t>
      </w:r>
    </w:p>
    <w:p>
      <w:pPr>
        <w:pStyle w:val="BodyText"/>
      </w:pPr>
      <w:r>
        <w:t xml:space="preserve">We visually compare chl-a estimates from models SY, SYD, and SYDI to emphasize that similar fits can be achieved by all of the presented models (Figure @ref(fig:modsumfig), S is identical to SY and is not shown). Models SY, SYD, and SYDI were fit to chl-a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 @ref(fig:modsumfig)a) and closely follow the 1:1 line (Figure @ref(fig:modsumfig)b). However, when contrasting the models using only the continuous year smoother (</w:t>
      </w:r>
      <w:r>
        <w:rPr>
          <w:rStyle w:val="VerbatimChar"/>
        </w:rPr>
        <w:t xml:space="preserve">s(cont_year)</w:t>
      </w:r>
      <w:r>
        <w:t xml:space="preserve">, as an example), the model fits differ substantially because of structural differences and differences in the penalties applied to the basis functions. These results are also reflected in differences in the effective degrees of freedom among the additive components of each model (Table @ref(tab:modstrtab)).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chl-a trends across the monitoring stations in SFE. This model was chosen because of the relatively quicker processing time to fit the model, while providing nearly identical explanatory power as compared to the other models (Table @ref(tab:modstrtab)).</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In the second-stage analysis, we estimated a seasonal average, such as the mean spring chl-a concentrations and the uncertainty in each year. We define</w:t>
      </w:r>
      <w:r>
        <w:t xml:space="preserve"> </w:t>
      </w:r>
      <m:oMath>
        <m:sSub>
          <m:e>
            <m:r>
              <m:t>μ</m:t>
            </m:r>
          </m:e>
          <m:sub>
            <m:r>
              <m:t>t</m:t>
            </m:r>
          </m:sub>
        </m:sSub>
      </m:oMath>
      <w:r>
        <w:t xml:space="preserve"> </w:t>
      </w:r>
      <w:r>
        <w:t xml:space="preserve">as the average for the period of interest (e.g.,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whereas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on approximate multivariate normality of the sampling distribution of</w:t>
      </w:r>
      <w:r>
        <w:t xml:space="preserve"> </w:t>
      </w:r>
      <m:oMath>
        <m:acc>
          <m:accPr>
            <m:chr m:val="̂"/>
          </m:accPr>
          <m:e>
            <m:r>
              <m:rPr>
                <m:sty m:val="b"/>
              </m:rPr>
              <m:t>β</m:t>
            </m:r>
          </m:e>
        </m:acc>
      </m:oMath>
      <w:r>
        <w:t xml:space="preserve">.</w:t>
      </w:r>
      <w:r>
        <w:t xml:space="preserve"> </w:t>
      </w:r>
      <w:r>
        <w:t xml:space="preserve">Murphy et al. (</w:t>
      </w:r>
      <w:hyperlink w:anchor="ref-Murphy19">
        <w:r>
          <w:rPr>
            <w:rStyle w:val="Hyperlink"/>
          </w:rPr>
          <w:t xml:space="preserve">2019</w:t>
        </w:r>
      </w:hyperlink>
      <w:r>
        <w:t xml:space="preserve">)</w:t>
      </w:r>
      <w:r>
        <w:t xml:space="preserve"> </w:t>
      </w:r>
      <w:r>
        <w:t xml:space="preserve">provided a similar approach for comparing multi-year averages of month-scale spline values for sets of years at the beginning vs. end of a time-series.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In stage three of the analysis, we used a meta-analysis method to evaluate linear trends across years of within-year features such as seasonal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In the examples, we considered two periods of interest for chl-a, January-July and August-December, which are relevant to phytoplankton bloom phenology in SFE.</w:t>
      </w:r>
    </w:p>
    <w:p>
      <w:pPr>
        <w:pStyle w:val="BodyText"/>
      </w:pPr>
      <w:r>
        <w:t xml:space="preserve">This analysis provided a direct answer to the question: Is there a significant linear trend across a group of years in a seasonal average, where the time-scale of the trend is chosen by the investigator? For example, is there a trend in the spring chl-a average from 1990 to 2000? This question can also be posed in a moving-window manner across a time-series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BodyText"/>
      </w:pPr>
      <w:r>
        <w:t xml:space="preserve">A meta-analysis mixed effects model is useful to estimate linear trends when each observation has a unique and quantified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w:p>
    <w:p>
      <w:pPr>
        <w:pStyle w:val="BodyText"/>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We estimated the model (equation @ref(eq:mximet))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and others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This method was applied to a chosen sequence or</w:t>
      </w:r>
      <w:r>
        <w:t xml:space="preserve"> </w:t>
      </w:r>
      <w:r>
        <w:t xml:space="preserve">“</w:t>
      </w:r>
      <w:r>
        <w:t xml:space="preserve">window</w:t>
      </w:r>
      <w:r>
        <w:t xml:space="preserve">”</w:t>
      </w:r>
      <w:r>
        <w:t xml:space="preserve"> </w:t>
      </w:r>
      <w:r>
        <w:t xml:space="preserve">of years for estimating the linear trend. This approach evaluated whether there was a significant linear trend and provided an estimated rate of change (slope) in chl-a over a chosen series of years. Using the meta-analysis considered statistical properties derived from all the data in the years of interest (i.e., the seasonal averages and their uncertainty). Years with more data have smaller standard errors for</w:t>
      </w:r>
      <w:r>
        <w:t xml:space="preserve"> </w:t>
      </w:r>
      <m:oMath>
        <m:sSub>
          <m:e>
            <m:acc>
              <m:accPr>
                <m:chr m:val="̂"/>
              </m:accPr>
              <m:e>
                <m:r>
                  <m:t>μ</m:t>
                </m:r>
              </m:e>
            </m:acc>
          </m:e>
          <m:sub>
            <m:r>
              <m:t>t</m:t>
            </m:r>
          </m:sub>
        </m:sSub>
      </m:oMath>
      <w:r>
        <w:t xml:space="preserve"> </w:t>
      </w:r>
      <w:r>
        <w:t xml:space="preserve">compared to years with less data. The meta-analysis explicitly includes these differences in uncertainty magnitudes.</w:t>
      </w:r>
    </w:p>
    <w:p>
      <w:pPr>
        <w:pStyle w:val="Heading3"/>
      </w:pPr>
      <w:bookmarkStart w:id="35" w:name="trend-comparisons"/>
      <w:r>
        <w:t xml:space="preserve">Trend comparisons</w:t>
      </w:r>
      <w:bookmarkEnd w:id="35"/>
    </w:p>
    <w:p>
      <w:pPr>
        <w:pStyle w:val="FirstParagraph"/>
      </w:pPr>
      <w:r>
        <w:t xml:space="preserve">The above methods were applied to each station by evaluating changes in seasonal averages from January to June and July to December for approximate ten year blocks from 1991 to 2000, 2000 to 2010, and 2010 to 2019. As an extension of these methods, a chosen sequence of years was applied across the time series to assess periods of time within which seasonal trends could be significant or not (e.g., spring average trend from 1990-2000, 1991-2001, etc.). Although the initial year sequence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ten-year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BodyText"/>
      </w:pPr>
      <w:r>
        <w:t xml:space="preserve">Finally, trend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Moreover, the mixed-meta analyses depend on GAM predictions to describe an estimated long-term signal in the observed time series. Trends assessed on observed data may include substantial noise independent of any</w:t>
      </w:r>
      <w:r>
        <w:t xml:space="preserve"> </w:t>
      </w:r>
      <w:r>
        <w:t xml:space="preserve">“</w:t>
      </w:r>
      <w:r>
        <w:t xml:space="preserve">canonical</w:t>
      </w:r>
      <w:r>
        <w:t xml:space="preserve">”</w:t>
      </w:r>
      <w:r>
        <w:t xml:space="preserve"> </w:t>
      </w:r>
      <w:r>
        <w:t xml:space="preserve">signal derived from GAMs. Trend estimates from mixed-meta regression applied to GAM seasonal averages were compared to 1) trends from ordinary least squares (OLS) regression applied to seasonal averages from observed data and 2) trends from OLS regression applied to GAM seasonal averaged. The comparisons were demonstrated with select examples where differences were pronounced and then applied to all stations.</w:t>
      </w:r>
    </w:p>
    <w:p>
      <w:pPr>
        <w:pStyle w:val="Heading3"/>
      </w:pPr>
      <w:bookmarkStart w:id="36" w:name="back-transformation-of-model-results"/>
      <w:r>
        <w:t xml:space="preserve">Back-transformation of model results</w:t>
      </w:r>
      <w:bookmarkEnd w:id="36"/>
    </w:p>
    <w:p>
      <w:pPr>
        <w:pStyle w:val="FirstParagraph"/>
      </w:pPr>
      <w:r>
        <w:t xml:space="preserve">Model results were back-transformed from log</w:t>
      </w:r>
      <m:oMath>
        <m:sSub>
          <m:e>
            <m:r>
              <m:t>​</m:t>
            </m:r>
          </m:e>
          <m:sub>
            <m:r>
              <m:t>10</m:t>
            </m:r>
          </m:sub>
        </m:sSub>
      </m:oMath>
      <w:r>
        <w:t xml:space="preserve">-space to aid in the interpretation of trends</w:t>
      </w:r>
      <w:r>
        <w:t xml:space="preserve"> </w:t>
      </w:r>
      <w:r>
        <w:t xml:space="preserve">(Bradu and Mundlak</w:t>
      </w:r>
      <w:r>
        <w:t xml:space="preserve"> </w:t>
      </w:r>
      <w:hyperlink w:anchor="ref-Bradu70">
        <w:r>
          <w:rPr>
            <w:rStyle w:val="Hyperlink"/>
          </w:rPr>
          <w:t xml:space="preserve">1970</w:t>
        </w:r>
      </w:hyperlink>
      <w:r>
        <w:t xml:space="preserve">, Duan</w:t>
      </w:r>
      <w:r>
        <w:t xml:space="preserve"> </w:t>
      </w:r>
      <w:hyperlink w:anchor="ref-Duan83">
        <w:r>
          <w:rPr>
            <w:rStyle w:val="Hyperlink"/>
          </w:rPr>
          <w:t xml:space="preserve">1983</w:t>
        </w:r>
      </w:hyperlink>
      <w:r>
        <w:t xml:space="preserve">)</w:t>
      </w:r>
      <w:r>
        <w:t xml:space="preserve">. Back-transformation was accomplished using equation @ref(eq:backtrans) for model predictions, estimates of mean values, and endpoints of confidence intervals from GAM results, such that:</w:t>
      </w:r>
    </w:p>
    <w:p>
      <w:pPr>
        <w:pStyle w:val="BodyText"/>
      </w:pPr>
    </w:p>
    <w:p>
      <w:pPr>
        <w:pStyle w:val="BodyText"/>
      </w:pPr>
      <w:r>
        <w:t xml:space="preserve">where the back-transformed, expected value of the response variable</w:t>
      </w:r>
      <w:r>
        <w:t xml:space="preserve"> </w:t>
      </w:r>
      <m:oMath>
        <m:r>
          <m:t>y</m:t>
        </m:r>
      </m:oMath>
      <w:r>
        <w:t xml:space="preserve"> </w:t>
      </w:r>
      <w:r>
        <w:t xml:space="preserve">(chl-a) is a function of the mean value</w:t>
      </w:r>
      <w:r>
        <w:t xml:space="preserve"> </w:t>
      </w:r>
      <m:oMath>
        <m:r>
          <m:t>μ</m:t>
        </m:r>
      </m:oMath>
      <w:r>
        <w:t xml:space="preserve"> </w:t>
      </w:r>
      <w:r>
        <w:t xml:space="preserve">in log</w:t>
      </w:r>
      <m:oMath>
        <m:sSub>
          <m:e>
            <m:r>
              <m:t>​</m:t>
            </m:r>
          </m:e>
          <m:sub>
            <m:r>
              <m:t>10</m:t>
            </m:r>
          </m:sub>
        </m:sSub>
      </m:oMath>
      <w:r>
        <w:t xml:space="preserve">-space and a dispersion estimate</w:t>
      </w:r>
      <w:r>
        <w:t xml:space="preserve"> </w:t>
      </w:r>
      <m:oMath>
        <m:sSup>
          <m:e>
            <m:r>
              <m:t>σ</m:t>
            </m:r>
          </m:e>
          <m:sup>
            <m:r>
              <m:t>2</m:t>
            </m:r>
          </m:sup>
        </m:sSup>
      </m:oMath>
      <w:r>
        <w:t xml:space="preserve"> </w:t>
      </w:r>
      <w:r>
        <w:t xml:space="preserve">from the model. The dispersion is obtained directly from the fitted GAM object as an estimate of the variance of the residuals divided by the model degrees of freedom.</w:t>
      </w:r>
    </w:p>
    <w:p>
      <w:pPr>
        <w:pStyle w:val="BodyText"/>
      </w:pPr>
      <w:r>
        <w:t xml:space="preserve">Slope estimates that were used to determine significance of a seasonal trend across years from the mixed-meta analysis were not back-transformed. While it is possible to back-transform model predictions, estimates of the mean values, and endpoints of confidence intervals, it is not possible for slope estimates in log</w:t>
      </w:r>
      <m:oMath>
        <m:sSub>
          <m:e>
            <m:r>
              <m:t>​</m:t>
            </m:r>
          </m:e>
          <m:sub>
            <m:r>
              <m:t>10</m:t>
            </m:r>
          </m:sub>
        </m:sSub>
      </m:oMath>
      <w:r>
        <w:t xml:space="preserve">-space that can change in arithmetic space across the values of the independent variable. As such, all results reporting slope estimates as rates of change in chl-a per year were reported at the scale of the model in log</w:t>
      </w:r>
      <m:oMath>
        <m:sSub>
          <m:e>
            <m:r>
              <m:t>​</m:t>
            </m:r>
          </m:e>
          <m:sub>
            <m:r>
              <m:t>10</m:t>
            </m:r>
          </m:sub>
        </m:sSub>
      </m:oMath>
      <w:r>
        <w:t xml:space="preserve">-space.</w:t>
      </w:r>
    </w:p>
    <w:p>
      <w:pPr>
        <w:pStyle w:val="Heading3"/>
      </w:pPr>
      <w:bookmarkStart w:id="37" w:name="wqtrends-r-package"/>
      <w:r>
        <w:t xml:space="preserve">wqtrends R package</w:t>
      </w:r>
      <w:bookmarkEnd w:id="37"/>
    </w:p>
    <w:p>
      <w:pPr>
        <w:pStyle w:val="FirstParagraph"/>
      </w:pPr>
      <w:r>
        <w:t xml:space="preserve">The wqtrends R package developed by the authors includes all methods described above. The package is available for download at</w:t>
      </w:r>
      <w:r>
        <w:t xml:space="preserve"> </w:t>
      </w:r>
      <w:hyperlink r:id="rId38">
        <w:r>
          <w:rPr>
            <w:rStyle w:val="Hyperlink"/>
          </w:rPr>
          <w:t xml:space="preserve">https://tbep-tech.github.io/wqtrends</w:t>
        </w:r>
      </w:hyperlink>
      <w:r>
        <w:t xml:space="preserve">. A full vignette describing installation and use is also available in the link provided.</w:t>
      </w:r>
    </w:p>
    <w:p>
      <w:pPr>
        <w:pStyle w:val="Heading1"/>
      </w:pPr>
      <w:bookmarkStart w:id="39" w:name="results"/>
      <w:r>
        <w:t xml:space="preserve">Results</w:t>
      </w:r>
      <w:bookmarkEnd w:id="39"/>
    </w:p>
    <w:p>
      <w:pPr>
        <w:pStyle w:val="Heading2"/>
      </w:pPr>
      <w:bookmarkStart w:id="40" w:name="model-performance-and-observed-results"/>
      <w:r>
        <w:t xml:space="preserve">Model performance and observed results</w:t>
      </w:r>
      <w:bookmarkEnd w:id="40"/>
    </w:p>
    <w:p>
      <w:pPr>
        <w:pStyle w:val="FirstParagraph"/>
      </w:pPr>
      <w:r>
        <w:t xml:space="preserve">Model predictions for chl-a trends across all stations had an average R-squared value equal to 71% (Table @ref(tab:modprftab)) and ranging from 59% (station 22) to 78% (station 18). GAM predictions from north to south on the longitudinal axis showed more pronounced annual and seasonal changes in chl-a towards the more southern stations (Figure S1-S9). All the models suggested 1) increasing chl-a from 1990 until 2005 to 2010, followed by decreasing chl-a until the end of the record in 2019, 2) a spring chl-a peak, particularly at South Bay stations, and 3) a fall chl-a peak that was smaller than the spring peak. The magnitude of the fall peak did not vary noticeably by location (Figures S1-S9).</w:t>
      </w:r>
    </w:p>
    <w:p>
      <w:pPr>
        <w:pStyle w:val="Heading2"/>
      </w:pPr>
      <w:bookmarkStart w:id="41" w:name="trend-estimates"/>
      <w:r>
        <w:t xml:space="preserve">Trend estimates</w:t>
      </w:r>
      <w:bookmarkEnd w:id="41"/>
    </w:p>
    <w:p>
      <w:pPr>
        <w:pStyle w:val="FirstParagraph"/>
      </w:pPr>
      <w:r>
        <w:t xml:space="preserve">To demonstrate the differences in results that can be obtained with the trend tests, estimates of linear trends across years for different seasons are shown for station 34 (Figure @ref(fig:trnddat)). All plots show trends in seasonal averages within ten-year windows, whereas rows a-c show estimates from January to June and rows d-f show estimates from July to December.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t>−</m:t>
            </m:r>
            <m:r>
              <m:t>1</m:t>
            </m:r>
          </m:sup>
        </m:sSup>
      </m:oMath>
      <w:r>
        <w:t xml:space="preserve"> </w:t>
      </w:r>
      <w:r>
        <w:t xml:space="preserve">yr</w:t>
      </w:r>
      <m:oMath>
        <m:sSup>
          <m:e>
            <m:r>
              <m:t>​</m:t>
            </m:r>
          </m:e>
          <m:sup>
            <m:r>
              <m:t>−</m:t>
            </m:r>
            <m:r>
              <m:t>1</m:t>
            </m:r>
          </m:sup>
        </m:sSup>
      </m:oMath>
      <w:r>
        <w:t xml:space="preserve">, 0.01-0.06 95% confidence interval) form 1991 to 2000, whereas a trend for the same period in July to December was not observed. Chl-a also increased from 2000 to 2010, but only for July to December (log</w:t>
      </w:r>
      <m:oMath>
        <m:sSub>
          <m:e>
            <m:r>
              <m:t>​</m:t>
            </m:r>
          </m:e>
          <m:sub>
            <m:r>
              <m:t>10</m:t>
            </m:r>
          </m:sub>
        </m:sSub>
      </m:oMath>
      <w:r>
        <w:t xml:space="preserve"> </w:t>
      </w:r>
      <w:r>
        <w:t xml:space="preserve">slope 0.03, 0.01-0.05 95% confidence interval). Finally, chl-a decreased from 2010 to 2019 but only for July to December (log$_{10} 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in fact estimated to be moving in opposite directions. Figure @ref(fig:trndmap) shows results from similar analyses as those in figure @ref(fig:trnddat), but applied to all stations.</w:t>
      </w:r>
      <w:r>
        <w:br/>
      </w:r>
      <w:r>
        <w:t xml:space="preserve">Mixed-meta regression analyses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whereas chl-a decreased for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Heading2"/>
      </w:pPr>
      <w:bookmarkStart w:id="42" w:name="trend-comparisons-1"/>
      <w:r>
        <w:t xml:space="preserve">Trend comparisons</w:t>
      </w:r>
      <w:bookmarkEnd w:id="42"/>
    </w:p>
    <w:p>
      <w:pPr>
        <w:pStyle w:val="FirstParagraph"/>
      </w:pPr>
      <w:r>
        <w:t xml:space="preserve">Results from a ten-year moving window comparison of seasonal trends provided additional context on when significant changes were occurring at each station (Figure @ref(fig:winchg)).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more trends in the July to December period. Additionally, trends in recent years in both seasonal periods were not observed for the more northern stations. For both seasonal periods, a change from increasing to decreasing chl-a occurred at most stations around 2007.</w:t>
      </w:r>
    </w:p>
    <w:p>
      <w:pPr>
        <w:pStyle w:val="BodyText"/>
      </w:pPr>
      <w:r>
        <w:t xml:space="preserve">Results showing trend estimates from mixed-meta regression on GAM seasonal estimates provided different conclusions than those from either OLS regression through seasonal averages from observed data (Figure @ref(fig:trndcmpex) row 1) or OLS regression through GAM estimates (row 2). Figure @ref(fig:trndcmpex)a shows trend estimates for station 36 for April to June averages from 1991 to 2000. Only the mixed-meta regression results shows a trend in this example (based on</w:t>
      </w:r>
      <w:r>
        <w:t xml:space="preserve"> </w:t>
      </w:r>
      <m:oMath>
        <m:r>
          <m:t>p</m:t>
        </m:r>
        <m:r>
          <m:t>&lt;</m:t>
        </m:r>
        <m:r>
          <m:t>0.05</m:t>
        </m:r>
      </m:oMath>
      <w:r>
        <w:t xml:space="preserve">). The observed regression results (top plot) and average regression on GAM estimates (middle plot) did not identify a trend. Figure @ref(fig:trndcmpex)b shows trend estimates for station 22 for October to December averages from 2000 to 2010. Unlike the first example, the top two figures show trends, whereas the bottom plot for the mixed-meta regression analysis does not show a trend because of added uncertainty in the averages provided by the GAMs. In both cases, only the mixed-meta regression results provide accurate trend estimates because of full propagation of uncertainty across methods.</w:t>
      </w:r>
    </w:p>
    <w:p>
      <w:pPr>
        <w:pStyle w:val="BodyText"/>
      </w:pPr>
      <w:r>
        <w:t xml:space="preserve">Applying the same comparison to all stations showed that different trend analysis methods provided conflicting information on the magnitude and significance of the seasonal chl-a changes in each decade (Figure @ref(fig:trndcmp)). The slope estimates from the OLS models applied to the observed data were understandably more variable than the slope estimates from the GAM averages and mixed-meta methods, with much larger slopes observed especially at the more southern stations in the January to June period. Slope estimates from the OLS models applied to the averages from the GAMs as compared to the mixed-meta results were more similar, excluding some of the slope estimates for the southern stations. Differences in significance of trends between the OLS models applied to the GAM averages and the mixed-meta analyses were also observed, reflecting the ability of the former to more accurately assess significance of trends by accounting for uncertainty in the average estimates.</w:t>
      </w:r>
    </w:p>
    <w:p>
      <w:pPr>
        <w:pStyle w:val="Heading1"/>
      </w:pPr>
      <w:bookmarkStart w:id="43" w:name="discussion"/>
      <w:r>
        <w:t xml:space="preserve">Discussion</w:t>
      </w:r>
      <w:bookmarkEnd w:id="43"/>
    </w:p>
    <w:p>
      <w:pPr>
        <w:pStyle w:val="FirstParagraph"/>
      </w:pPr>
      <w:r>
        <w:t xml:space="preserve">The use of the GAM results with second and third stage analyses to assess trends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results demonstrated that model structure (i.e., types of smoothers) was less important than allowing the model sufficient freedom to estimate the trends. This is an important conclusion that provides guidance on how GAMs could be used to model time series from long-term water quality monitoring data when the purpose is to identify and describe which of many possible changes over time have occurred. Models with separate smoothers for continuous year and day of year can produce nearly identical results in the predicted trends if the knots are sufficiently high to allow the GAMs to be fit as intended by the methods in the mgcv package (Figure @ref(fig:modsumfig)). This approach leverages the ability of GAMs to objectively estimate smoothed trends across years by identifying an optimal level of smoothing with the mgcv R package using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 Specifying an upper limit for the number of knots that can potentially be used to fit different smoothers is critical to this approach. A smaller limit can lead to under-smoothing and an insufficient characterization of trends that risks incorrect conclusions from using these models with the second and third stage of analyses.</w:t>
      </w:r>
    </w:p>
    <w:p>
      <w:pPr>
        <w:pStyle w:val="BodyText"/>
      </w:pPr>
      <w:r>
        <w:t xml:space="preserve">Our examples in Figures @ref(fig:trndcmpex) and @ref(fig:trndcmp) demonstrate how different conclusions can be obtained if propagation of uncertainty from raw observations across methods is unaccounted for in trend assessment. These comparisons demonstrate a common approach where raw observations may be aggregated prior to use of more conventional trend analysis methods. Our assessment of trends using OLS regression applied to seasonal averages from the raw observations is effectively like averaging results within a year and applying a simple Kendall test. In many cases the results may be similar, but loss of information can lead to increased Type I or II error rates depending on characteristics of the raw data. A false negative result (Type II) was shown in Figure @ref(fig:trndcmpex)a where a trend was not shown for the OLS regression results, but was observed for the mixed-meta regression results. Conversely, a false positive result (Type I) was shown in Figure @ref(fig:trndcmpex)b where the OLS regression results showed a trend, whereas the mixed-meta results did not. The potential danger of inflated error rates was further demonstrated at a larger spatial scale across all stations in Figure @ref(fig:trndcmp).</w:t>
      </w:r>
    </w:p>
    <w:p>
      <w:pPr>
        <w:pStyle w:val="BodyText"/>
      </w:pPr>
      <w:r>
        <w:t xml:space="preserve">Variability of sampling effort among years is a common characteristic of environmental monitoring data, which further increases the potential for incorrect conclusions when existing methods have been used. Averages may be skewed in a particular direction if annual estimates are based on a handful of observations from select months</w:t>
      </w:r>
      <w:r>
        <w:t xml:space="preserve"> </w:t>
      </w:r>
      <w:r>
        <w:t xml:space="preserve">(e.g., summer only, Fouquet</w:t>
      </w:r>
      <w:r>
        <w:t xml:space="preserve"> </w:t>
      </w:r>
      <w:hyperlink w:anchor="ref-Fouquet12">
        <w:r>
          <w:rPr>
            <w:rStyle w:val="Hyperlink"/>
          </w:rPr>
          <w:t xml:space="preserve">2012</w:t>
        </w:r>
      </w:hyperlink>
      <w:r>
        <w:t xml:space="preserve">)</w:t>
      </w:r>
      <w:r>
        <w:t xml:space="preserve">.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mixed-meta regression analyses</w:t>
      </w:r>
      <w:r>
        <w:t xml:space="preserve"> </w:t>
      </w:r>
      <w:r>
        <w:t xml:space="preserve">(Sera et al.</w:t>
      </w:r>
      <w:r>
        <w:t xml:space="preserve"> </w:t>
      </w:r>
      <w:hyperlink w:anchor="ref-Sera19">
        <w:r>
          <w:rPr>
            <w:rStyle w:val="Hyperlink"/>
          </w:rPr>
          <w:t xml:space="preserve">2019</w:t>
        </w:r>
      </w:hyperlink>
      <w:r>
        <w:t xml:space="preserve">)</w:t>
      </w:r>
      <w:r>
        <w:t xml:space="preserve">. As a result, trend assessments from mixed-meta regression are more accurate for data with unequal sampling effort where other methods may fail by providing estimates that are biased or have inaccurate or incomplete estimates of uncertainty.</w:t>
      </w:r>
    </w:p>
    <w:p>
      <w:pPr>
        <w:pStyle w:val="BodyText"/>
      </w:pPr>
      <w:r>
        <w:t xml:space="preserve">The underlying cross-validation methods used by GAMs in the mgcv package also reduce the decisions required by an analyst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Prior to the implementation of generalized cross-validation in GAMs, these decisions were also required, producing fitted results that are arbitrarily under- or over-smoothed to the raw observations. This is especially problematic when for policy analysis or regulatory decisions if the results change based on arbitrary decisions of the analyst.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4" w:name="future-work"/>
      <w:r>
        <w:t xml:space="preserve">Future work</w:t>
      </w:r>
      <w:bookmarkEnd w:id="44"/>
    </w:p>
    <w:p>
      <w:pPr>
        <w:pStyle w:val="FirstParagraph"/>
      </w:pPr>
      <w:r>
        <w:t xml:space="preserve">Additional work could be conducted to further strengthen the validity of conclusions based on trends from mixed-meta regression analyses applied to the seasonal GAM averages. We acknowledge that the third stage analyses require explicit user inputs on year periods to define trends partially impose arbitrary decisions that can influence interpretation of results. Although there are undoubtedly many scenarios where years of interest can be chosen objectively (e.g., regulatory compliance periods, time since management intervention),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 Assessing water quality changes beyond an evaluation of seasonal averages could also be possible with our approach, such as assessing changes in the timing or magnitude of a seasonal peak across years.</w:t>
      </w:r>
    </w:p>
    <w:p>
      <w:pPr>
        <w:pStyle w:val="BodyText"/>
      </w:pPr>
      <w:r>
        <w:t xml:space="preserve">The trend assessment approach does not address causality in the observed trends. In this regard, the approach is like other trend assessment methods where the focus is on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regarding potential causality. As noted above, model structure in describing the long-term trend component was irrelevant for describing long-term trends, although this will depend on the objective of the analysis. Our goal was to describe chl-a changes relative to time where the predictors were variations on a general theme (e.g., season vs. year), which is a different application from using GAMs with predictors selected to assess potential causality. Therefore, using our approach to assess causality will require considerations of model structure given how GAMs could be used to assess different questions.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the SFE</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The open-source R package developed for this manuscript can be used for these analyses to provide additional insight into potential drivers of water quality change in SFE and other estuarine systems.</w:t>
      </w:r>
    </w:p>
    <w:p>
      <w:pPr>
        <w:pStyle w:val="Heading1"/>
      </w:pPr>
      <w:bookmarkStart w:id="45" w:name="acknowledgments"/>
      <w:r>
        <w:t xml:space="preserve">Acknowledgments</w:t>
      </w:r>
      <w:bookmarkEnd w:id="45"/>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6" w:name="figures"/>
      <w:r>
        <w:t xml:space="preserve">Figures</w:t>
      </w:r>
      <w:bookmarkEnd w:id="46"/>
    </w:p>
    <w:p>
      <w:pPr>
        <w:pStyle w:val="CaptionedFigure"/>
      </w:pPr>
      <w:r>
        <w:drawing>
          <wp:inline>
            <wp:extent cx="5334000" cy="4667250"/>
            <wp:effectExtent b="0" l="0" r="0" t="0"/>
            <wp:docPr descr="Observed chl-a concentrations for all stations in central and south San Francisco Estuary (18-36, Figure @ref(fig:sitemap)),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7"/>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Observed chl-a concentrations for all stations in central and south San Francisco Estuary (18-36, Figure @ref(fig:sitemap)), with (a) annual summer/fall concentrations (Aug - Dec) and (b) monthly concentrations by decade.</w:t>
      </w:r>
    </w:p>
    <w:p>
      <w:pPr>
        <w:pStyle w:val="CaptionedFigure"/>
      </w:pPr>
      <w:r>
        <w:drawing>
          <wp:inline>
            <wp:extent cx="5334000" cy="6934200"/>
            <wp:effectExtent b="0" l="0" r="0" t="0"/>
            <wp:docPr descr="Station locations in the central and south San Francisco Estuary used for analysis. See Table @ref(tab:sumtab)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8"/>
                    <a:stretch>
                      <a:fillRect/>
                    </a:stretch>
                  </pic:blipFill>
                  <pic:spPr bwMode="auto">
                    <a:xfrm>
                      <a:off x="0" y="0"/>
                      <a:ext cx="5334000" cy="6934200"/>
                    </a:xfrm>
                    <a:prstGeom prst="rect">
                      <a:avLst/>
                    </a:prstGeom>
                    <a:noFill/>
                    <a:ln w="9525">
                      <a:noFill/>
                      <a:headEnd/>
                      <a:tailEnd/>
                    </a:ln>
                  </pic:spPr>
                </pic:pic>
              </a:graphicData>
            </a:graphic>
          </wp:inline>
        </w:drawing>
      </w:r>
    </w:p>
    <w:p>
      <w:pPr>
        <w:pStyle w:val="ImageCaption"/>
      </w:pPr>
      <w:r>
        <w:t xml:space="preserve">Station locations in the central and south San Francisco Estuary used for analysis. See Table @ref(tab:sumtab) 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334000" cy="4667250"/>
            <wp:effectExtent b="0" l="0" r="0" t="0"/>
            <wp:docPr descr="GAM output of estimated chl-a for models SY, SYD, and SYDI. Model S is identical to SY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9"/>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GAM output of estimated chl-a for models SY, SYD, and SYDI. Model S is identical to SY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w:t>
      </w:r>
    </w:p>
    <w:p>
      <w:pPr>
        <w:pStyle w:val="CaptionedFigure"/>
      </w:pPr>
      <w:r>
        <w:drawing>
          <wp:inline>
            <wp:extent cx="5334000" cy="2909454"/>
            <wp:effectExtent b="0" l="0" r="0" t="0"/>
            <wp:docPr descr="Examples of seasonal averages and trend estimates using results of GAM predictions for station 34. Plots (a), (b), and (c) show trend estimates for January through June and (d), (e), and (f) show trend estimates for July through December. The trend lines estimate the rate of change of chl-a per year, reported as the log_{10}-slope (+/- 95 % confidence interval) in the plot title. ns: not significant at \alpha = 0.05,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50"/>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Examples of seasonal averages and trend estimates using results of GAM predictions for station 34. Plots (a), (b), and (c) show trend estimates for January through June and (d), (e), and (f) show trend estimates for July through December. The trend lines estimate the rate of change of chl-a per year, reported as the log</w:t>
      </w:r>
      <m:oMath>
        <m:sSub>
          <m:e>
            <m:r>
              <m:t>​</m:t>
            </m:r>
          </m:e>
          <m:sub>
            <m:r>
              <m:t>10</m:t>
            </m:r>
          </m:sub>
        </m:sSub>
      </m:oMath>
      <w:r>
        <w:t xml:space="preserve">-slope (+/- 95 % confidence interval) in the plot title. ns: not significant at</w:t>
      </w:r>
      <w:r>
        <w:t xml:space="preserve"> </w:t>
      </w:r>
      <m:oMath>
        <m:r>
          <m:t>α</m:t>
        </m:r>
      </m:oMath>
      <w:r>
        <w:t xml:space="preserve"> </w:t>
      </w:r>
      <w:r>
        <w:t xml:space="preserve">= 0.05, * p &lt; 0.05, ** p &lt; 0.005</w:t>
      </w:r>
    </w:p>
    <w:p>
      <w:pPr>
        <w:pStyle w:val="CaptionedFigure"/>
      </w:pPr>
      <w:r>
        <w:drawing>
          <wp:inline>
            <wp:extent cx="5334000" cy="4622800"/>
            <wp:effectExtent b="0" l="0" r="0" t="0"/>
            <wp:docPr descr="Trend estimates across seasons by decade for chl-a at each station. Point type, sha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1"/>
                    <a:stretch>
                      <a:fillRect/>
                    </a:stretch>
                  </pic:blipFill>
                  <pic:spPr bwMode="auto">
                    <a:xfrm>
                      <a:off x="0" y="0"/>
                      <a:ext cx="5334000" cy="4622800"/>
                    </a:xfrm>
                    <a:prstGeom prst="rect">
                      <a:avLst/>
                    </a:prstGeom>
                    <a:noFill/>
                    <a:ln w="9525">
                      <a:noFill/>
                      <a:headEnd/>
                      <a:tailEnd/>
                    </a:ln>
                  </pic:spPr>
                </pic:pic>
              </a:graphicData>
            </a:graphic>
          </wp:inline>
        </w:drawing>
      </w:r>
    </w:p>
    <w:p>
      <w:pPr>
        <w:pStyle w:val="ImageCaption"/>
      </w:pPr>
      <w:r>
        <w:t xml:space="preserve">Trend estimates across seasons by decade for chl-a at each station. Point type, shape,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334000" cy="5334000"/>
            <wp:effectExtent b="0" l="0" r="0" t="0"/>
            <wp:docPr descr="Estimates of log_{10} chl-a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after each year. Estimates prior to 1996 and after 2014 are not available becuase of an incomplete ten year record for estimating the trend.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Estimates of log</w:t>
      </w:r>
      <m:oMath>
        <m:sSub>
          <m:e>
            <m:r>
              <m:t>​</m:t>
            </m:r>
          </m:e>
          <m:sub>
            <m:r>
              <m:t>10</m:t>
            </m:r>
          </m:sub>
        </m:sSub>
      </m:oMath>
      <w:r>
        <w:t xml:space="preserve"> </w:t>
      </w:r>
      <w:r>
        <w:t xml:space="preserve">chl-a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after each year. Estimates prior to 1996 and after 2014 are not available becuase of an incomplete ten year record for estimating the trend. Estimates in a year that are significant are shown in red.</w:t>
      </w:r>
    </w:p>
    <w:p>
      <w:pPr>
        <w:pStyle w:val="CaptionedFigure"/>
      </w:pPr>
      <w:r>
        <w:drawing>
          <wp:inline>
            <wp:extent cx="5334000" cy="4473677"/>
            <wp:effectExtent b="0" l="0" r="0" t="0"/>
            <wp:docPr descr="Trend estimate comparisons for three models applied to seasonal averages of chl-a in different annual periods at two example stations. The first row shows OLS (ordinary least squares) regression applied to annual averages of chl-a from the observed data, the second row shows OLS regression applied to annual averages of chl-a from the GAM, and the third row shows mixed-meta regression applied to the annual averages of chl-a from the GAM. Regressions in each plot are fit through the seasonal estimates indicated in the plot titles for a specified year range." title="" id="1" name="Picture"/>
            <a:graphic>
              <a:graphicData uri="http://schemas.openxmlformats.org/drawingml/2006/picture">
                <pic:pic>
                  <pic:nvPicPr>
                    <pic:cNvPr descr="figs/trndcmpex.png" id="0" name="Picture"/>
                    <pic:cNvPicPr>
                      <a:picLocks noChangeArrowheads="1" noChangeAspect="1"/>
                    </pic:cNvPicPr>
                  </pic:nvPicPr>
                  <pic:blipFill>
                    <a:blip r:embed="rId53"/>
                    <a:stretch>
                      <a:fillRect/>
                    </a:stretch>
                  </pic:blipFill>
                  <pic:spPr bwMode="auto">
                    <a:xfrm>
                      <a:off x="0" y="0"/>
                      <a:ext cx="5334000" cy="4473677"/>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chl-a in different annual periods at two example stations. The first row shows OLS (ordinary least squares) regression applied to annual averages of chl-a from the observed data, the second row shows OLS regression applied to annual averages of chl-a from the GAM, and the third row shows mixed-meta regression applied to the annual averages of chl-a from the GAM. Regressions in each plot are fit through the seasonal estimates indicated in the plot titles for a specified year range.</w:t>
      </w:r>
    </w:p>
    <w:p>
      <w:pPr>
        <w:pStyle w:val="CaptionedFigure"/>
      </w:pPr>
      <w:r>
        <w:drawing>
          <wp:inline>
            <wp:extent cx="5334000" cy="3200400"/>
            <wp:effectExtent b="0" l="0" r="0" t="0"/>
            <wp:docPr descr="Trend estimate comparisons for three models applied to seasonal averages of chl-a in different annual periods at each station. The “OLS observed” trend model is based on an ordinary least squares (OLS) regression fit to the annual averages of chl-a from the observed data, the “OLS GAM” trend model is based on an OLS regression fit to the annual averages of chl-a from the GAM model, and the “Mixed-meta GAM” trend model is based on a mixed-meta regression fit to the annual averages of chl-a from the GAM model. Values for each model are the log_{10}-slope estimates as annual change per year within each season, with color denoting trend significance." title="" id="1" name="Picture"/>
            <a:graphic>
              <a:graphicData uri="http://schemas.openxmlformats.org/drawingml/2006/picture">
                <pic:pic>
                  <pic:nvPicPr>
                    <pic:cNvPr descr="figs/trndcmp.png" id="0" name="Picture"/>
                    <pic:cNvPicPr>
                      <a:picLocks noChangeArrowheads="1" noChangeAspect="1"/>
                    </pic:cNvPicPr>
                  </pic:nvPicPr>
                  <pic:blipFill>
                    <a:blip r:embed="rId54"/>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chl-a in different annual periods at each station. The</w:t>
      </w:r>
      <w:r>
        <w:t xml:space="preserve"> </w:t>
      </w:r>
      <w:r>
        <w:t xml:space="preserve">“</w:t>
      </w:r>
      <w:r>
        <w:t xml:space="preserve">OLS observed</w:t>
      </w:r>
      <w:r>
        <w:t xml:space="preserve">”</w:t>
      </w:r>
      <w:r>
        <w:t xml:space="preserve"> </w:t>
      </w:r>
      <w:r>
        <w:t xml:space="preserve">trend model is based on an ordinary least squares (OLS) regression fit to the annual averages of chl-a from the observed data, the</w:t>
      </w:r>
      <w:r>
        <w:t xml:space="preserve"> </w:t>
      </w:r>
      <w:r>
        <w:t xml:space="preserve">“</w:t>
      </w:r>
      <w:r>
        <w:t xml:space="preserve">OLS GAM</w:t>
      </w:r>
      <w:r>
        <w:t xml:space="preserve">”</w:t>
      </w:r>
      <w:r>
        <w:t xml:space="preserve"> </w:t>
      </w:r>
      <w:r>
        <w:t xml:space="preserve">trend model is based on an OLS regression fit to the annual averages of chl-a from the GAM model, and the</w:t>
      </w:r>
      <w:r>
        <w:t xml:space="preserve"> </w:t>
      </w:r>
      <w:r>
        <w:t xml:space="preserve">“</w:t>
      </w:r>
      <w:r>
        <w:t xml:space="preserve">Mixed-meta GAM</w:t>
      </w:r>
      <w:r>
        <w:t xml:space="preserve">”</w:t>
      </w:r>
      <w:r>
        <w:t xml:space="preserve"> </w:t>
      </w:r>
      <w:r>
        <w:t xml:space="preserve">trend model is based on a mixed-meta regression fit to the annual averages of chl-a from the GAM model. Values for each model are the log</w:t>
      </w:r>
      <m:oMath>
        <m:sSub>
          <m:e>
            <m:r>
              <m:t>​</m:t>
            </m:r>
          </m:e>
          <m:sub>
            <m:r>
              <m:t>10</m:t>
            </m:r>
          </m:sub>
        </m:sSub>
      </m:oMath>
      <w:r>
        <w:t xml:space="preserve">-slope estimates as annual change per year within each season, with color denoting trend significance.</w:t>
      </w:r>
    </w:p>
    <w:p>
      <w:pPr>
        <w:pStyle w:val="Heading1"/>
      </w:pPr>
      <w:bookmarkStart w:id="55" w:name="tables"/>
      <w:r>
        <w:t xml:space="preserve">Tables</w:t>
      </w:r>
      <w:bookmarkEnd w:id="55"/>
    </w:p>
    <w:p>
      <w:pPr>
        <w:pStyle w:val="FirstParagraph"/>
      </w:pPr>
      <w:r>
        <w:t xml:space="preserve">Station locations, sample sizes, and summary values (median, minimum, maximum) for chl-a (</w:t>
      </w:r>
      <m:oMath>
        <m:r>
          <m:t>μ</m:t>
        </m:r>
      </m:oMath>
      <w:r>
        <w:t xml:space="preserve">g L</w:t>
      </w:r>
      <m:oMath>
        <m:sSup>
          <m:e>
            <m:r>
              <m:t>​</m:t>
            </m:r>
          </m:e>
          <m:sup>
            <m:r>
              <m:t>−</m:t>
            </m:r>
            <m:r>
              <m:t>1</m:t>
            </m:r>
          </m:sup>
        </m:sSup>
      </m:oMath>
      <w:r>
        <w:t xml:space="preserve">) .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Station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Latitude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Longitude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Med.</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Min.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Max.</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37.836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-122.418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37.784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37.752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-122.285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-122.184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-122.133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37.485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37.468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-122.067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328.4</w:t>
            </w:r>
          </w:p>
        </w:tc>
      </w:tr>
    </w:tbl>
    <w:p>
      <w:pPr>
        <w:pStyle w:val="TableCaption"/>
      </w:pPr>
      <w:r>
        <w:t xml:space="preserve">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4"/>
        <w:gridCol w:w="1749"/>
        <w:gridCol w:w="5955"/>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interaction smoother across continuous year and day of year variables</w:t>
            </w:r>
          </w:p>
        </w:tc>
      </w:tr>
    </w:tbl>
    <w:p>
      <w:pPr>
        <w:pStyle w:val="TableCaption"/>
      </w:pPr>
      <w:r>
        <w:t xml:space="preserve">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Model performance statistics for each station as generalized cross-validation scores (GCV) and r-squared values.</w:t>
      </w:r>
    </w:p>
    <w:tbl>
      <w:tblPr>
        <w:tblStyle w:val="Table"/>
        <w:tblW w:type="pct" w:w="0.0"/>
        <w:tblLook w:firstRow="1"/>
        <w:tblCaption w:val="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6" w:name="references"/>
      <w:r>
        <w:t xml:space="preserve">References</w:t>
      </w:r>
      <w:bookmarkEnd w:id="56"/>
    </w:p>
    <w:bookmarkStart w:id="103" w:name="refs"/>
    <w:bookmarkStart w:id="57" w:name="ref-Alpine88"/>
    <w:p>
      <w:pPr>
        <w:pStyle w:val="Bibliography"/>
      </w:pPr>
      <w:r>
        <w:t xml:space="preserve">Alpine, A. E., and J. E. Cloern. 1988. Phytoplankton growth rates in a light-limited environment, San Francisco Bay. Marine Ecology Progress Series 44:167–173.</w:t>
      </w:r>
    </w:p>
    <w:bookmarkEnd w:id="57"/>
    <w:bookmarkStart w:id="58" w:name="ref-Beck15"/>
    <w:p>
      <w:pPr>
        <w:pStyle w:val="Bibliography"/>
      </w:pPr>
      <w:r>
        <w:t xml:space="preserve">Beck, M. W., and J. D. Hagy III. 2015. Adaptation of a weighted regression approach to evaluate water quality trends in an estuary. Environmental Modelling and Assessment 20:637–655.</w:t>
      </w:r>
    </w:p>
    <w:bookmarkEnd w:id="58"/>
    <w:bookmarkStart w:id="59" w:name="ref-Beck18b"/>
    <w:p>
      <w:pPr>
        <w:pStyle w:val="Bibliography"/>
      </w:pPr>
      <w:r>
        <w:t xml:space="preserve">Beck, M. W., T. W. Jabusch, P. R. Trowbridge, and D. B. Senn. 2018. Four decades of water quality change in the upper San Francisco Estuary. Estuarine, Coastal and Shelf Science 212:11–22.</w:t>
      </w:r>
    </w:p>
    <w:bookmarkEnd w:id="59"/>
    <w:bookmarkStart w:id="60"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60"/>
    <w:bookmarkStart w:id="61" w:name="ref-Bradu70"/>
    <w:p>
      <w:pPr>
        <w:pStyle w:val="Bibliography"/>
      </w:pPr>
      <w:r>
        <w:t xml:space="preserve">Bradu, D., and Y. Mundlak. 1970. Estimation in lognormal linear models. Journal of the American Statistical Association 65:198–211.</w:t>
      </w:r>
    </w:p>
    <w:bookmarkEnd w:id="61"/>
    <w:bookmarkStart w:id="62" w:name="ref-Cleveland90"/>
    <w:p>
      <w:pPr>
        <w:pStyle w:val="Bibliography"/>
      </w:pPr>
      <w:r>
        <w:t xml:space="preserve">Cleveland, R. B., W. S. Cleveland, J. E. McRae, and I. Terpenning. 1990. STL: A seasonal-trend decomposition procedure based on Loess. Journal of Official Statistics 6:3–73.</w:t>
      </w:r>
    </w:p>
    <w:bookmarkEnd w:id="62"/>
    <w:bookmarkStart w:id="63" w:name="ref-Cloern10"/>
    <w:p>
      <w:pPr>
        <w:pStyle w:val="Bibliography"/>
      </w:pPr>
      <w:r>
        <w:t xml:space="preserve">Cloern, J. E., and A. D. Jassby. 2010. Patterns and scales of phytoplankton variability in estuarine-coastal ecosystems. Estuaries and Coasts 33:230–241.</w:t>
      </w:r>
    </w:p>
    <w:bookmarkEnd w:id="63"/>
    <w:bookmarkStart w:id="64"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4"/>
    <w:bookmarkStart w:id="65" w:name="ref-Cloern16"/>
    <w:p>
      <w:pPr>
        <w:pStyle w:val="Bibliography"/>
      </w:pPr>
      <w:r>
        <w:t xml:space="preserve">Cloern, J. E., and T. S. Schraga. 2016. USGS measurements of water quality in San Francisco Bay (CA), 1969-2015: U.S. Geological Survey data release. https://doi.org/10.5066/F7TQ5ZPR.</w:t>
      </w:r>
    </w:p>
    <w:bookmarkEnd w:id="65"/>
    <w:bookmarkStart w:id="66" w:name="ref-Cloern20"/>
    <w:p>
      <w:pPr>
        <w:pStyle w:val="Bibliography"/>
      </w:pPr>
      <w:r>
        <w:t xml:space="preserve">Cloern, J. E., T. S. Shcraga, E. Nejad, and C. Martin. 2020. Nutrient status of San Francisco Bay and its management implications. Estuaries &amp; Coasts 43:1299–1317.</w:t>
      </w:r>
    </w:p>
    <w:bookmarkEnd w:id="66"/>
    <w:bookmarkStart w:id="67" w:name="ref-Cole84"/>
    <w:p>
      <w:pPr>
        <w:pStyle w:val="Bibliography"/>
      </w:pPr>
      <w:r>
        <w:t xml:space="preserve">Cole, B. E., and J. E. Cloern. 1984. Significance of biomass and light availability to phytoplankton productivity in San Francisco Bay. Marine Ecology Progress Series 17:15–24.</w:t>
      </w:r>
    </w:p>
    <w:bookmarkEnd w:id="67"/>
    <w:bookmarkStart w:id="68" w:name="ref-Cumming06"/>
    <w:p>
      <w:pPr>
        <w:pStyle w:val="Bibliography"/>
      </w:pPr>
      <w:r>
        <w:t xml:space="preserve">Cumming, G. S., D. H. M. Cumming, and C. L. Redman. 2006. Scale mismatches in social-ecological systems: Causes, consequences, and solutions. Ecology and Society 11:14.</w:t>
      </w:r>
    </w:p>
    <w:bookmarkEnd w:id="68"/>
    <w:bookmarkStart w:id="69" w:name="ref-Duan83"/>
    <w:p>
      <w:pPr>
        <w:pStyle w:val="Bibliography"/>
      </w:pPr>
      <w:r>
        <w:t xml:space="preserve">Duan, N. 1983. Smearing estimate: A nonparametric retransformation method. Journal of the American Statistical Association 78:605–610.</w:t>
      </w:r>
    </w:p>
    <w:bookmarkEnd w:id="69"/>
    <w:bookmarkStart w:id="70" w:name="ref-Forbes18"/>
    <w:p>
      <w:pPr>
        <w:pStyle w:val="Bibliography"/>
      </w:pPr>
      <w:r>
        <w:t xml:space="preserve">Forbes, D. J., and Z. Xie. 2018. Identifying process scales in the Indian River Lagoon, Florida using wavelet transform analysis of dissolved oxygen. Ecological Complexity 36:149–167.</w:t>
      </w:r>
    </w:p>
    <w:bookmarkEnd w:id="70"/>
    <w:bookmarkStart w:id="71" w:name="ref-Fouquet12"/>
    <w:p>
      <w:pPr>
        <w:pStyle w:val="Bibliography"/>
      </w:pPr>
      <w:r>
        <w:t xml:space="preserve">Fouquet, C. de. 2012. Environmental statistics revisited: Is the mean reliable? Environmental Science and Technology 46:1964–1970.</w:t>
      </w:r>
    </w:p>
    <w:bookmarkEnd w:id="71"/>
    <w:bookmarkStart w:id="72" w:name="ref-Gasparrini12"/>
    <w:p>
      <w:pPr>
        <w:pStyle w:val="Bibliography"/>
      </w:pPr>
      <w:r>
        <w:t xml:space="preserve">Gasparrini, A., B. Armstrong, and M. G. Kenward. 2012. Multivariate meta-analysis for non-linear and other multi-parameter associations. Statistics in Medicine 31:3821–3839.</w:t>
      </w:r>
    </w:p>
    <w:bookmarkEnd w:id="72"/>
    <w:bookmarkStart w:id="73" w:name="ref-Hafen10"/>
    <w:p>
      <w:pPr>
        <w:pStyle w:val="Bibliography"/>
      </w:pPr>
      <w:r>
        <w:t xml:space="preserve">Hafen, R. P. 2010. Local regression models: Advancements, applications, and new methods. PhD thesis, Purdue University, West Lafayette, Indiana.</w:t>
      </w:r>
    </w:p>
    <w:bookmarkEnd w:id="73"/>
    <w:bookmarkStart w:id="74"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4"/>
    <w:bookmarkStart w:id="75" w:name="ref-He06"/>
    <w:p>
      <w:pPr>
        <w:pStyle w:val="Bibliography"/>
      </w:pPr>
      <w:r>
        <w:t xml:space="preserve">He, S., S. Mazumdar, and V. C. Arena. 2006. A comparative study of the use of GAM and GLM in air pollution research. Environmetrics 17:81–93.</w:t>
      </w:r>
    </w:p>
    <w:bookmarkEnd w:id="75"/>
    <w:bookmarkStart w:id="76"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6"/>
    <w:bookmarkStart w:id="77" w:name="ref-Hirsch15"/>
    <w:p>
      <w:pPr>
        <w:pStyle w:val="Bibliography"/>
      </w:pPr>
      <w:r>
        <w:t xml:space="preserve">Hirsch, R. M., S. A. Archfield, and L. A. De Cicco. 2015. A bootstrap method for estimating uncertainty of water quality trends. Environmental Modelling and Software 73:148–166.</w:t>
      </w:r>
    </w:p>
    <w:bookmarkEnd w:id="77"/>
    <w:bookmarkStart w:id="78"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8"/>
    <w:bookmarkStart w:id="79" w:name="ref-Hirsch82"/>
    <w:p>
      <w:pPr>
        <w:pStyle w:val="Bibliography"/>
      </w:pPr>
      <w:r>
        <w:t xml:space="preserve">Hirsch, R. M., J. R. Slack, and R. A. Smith. 1982. Techniques of trend analysis for monthly water quality data. Water Resources Research 18:107–121.</w:t>
      </w:r>
    </w:p>
    <w:bookmarkEnd w:id="79"/>
    <w:bookmarkStart w:id="80" w:name="ref-Jassby08"/>
    <w:p>
      <w:pPr>
        <w:pStyle w:val="Bibliography"/>
      </w:pPr>
      <w:r>
        <w:t xml:space="preserve">Jassby, A. D. 2008. Phytoplankton in the Upper San Francisco Estuary: Recent biomass trends, their causes, and their trophic significance. San Francisco Estuary and Watershed Science 6:1–24.</w:t>
      </w:r>
    </w:p>
    <w:bookmarkEnd w:id="80"/>
    <w:bookmarkStart w:id="81" w:name="ref-Jassby02"/>
    <w:p>
      <w:pPr>
        <w:pStyle w:val="Bibliography"/>
      </w:pPr>
      <w:r>
        <w:t xml:space="preserve">Jassby, A. D., J. E. Cloern, and B. E. Cole. 2002. Annual primary production: Patterns and mechanisms of change in a nutrient-rich tidal ecosystem. Limnology and Oceanography 47:698–712.</w:t>
      </w:r>
    </w:p>
    <w:bookmarkEnd w:id="81"/>
    <w:bookmarkStart w:id="82" w:name="ref-Junninen04"/>
    <w:p>
      <w:pPr>
        <w:pStyle w:val="Bibliography"/>
      </w:pPr>
      <w:r>
        <w:t xml:space="preserve">Junninen, H., H. Niska, K. Tuppurainen, J. Ruuskanen, and M. Kolehmainen. 2004. Methods for imputation of missing values in air quality data sets. Atmospheric Environment 38:2895–2907.</w:t>
      </w:r>
    </w:p>
    <w:bookmarkEnd w:id="82"/>
    <w:bookmarkStart w:id="83" w:name="ref-Kimmerer14"/>
    <w:p>
      <w:pPr>
        <w:pStyle w:val="Bibliography"/>
      </w:pPr>
      <w:r>
        <w:t xml:space="preserve">Kimmerer, W. J., and J. K. Thompson. 2014. Phytoplankton growth balanced by clam and zooplankton grazing and net transport into the low-salinity zone of the San Francisco Estuary. Estuaries and Coasts 37:1202–1218.</w:t>
      </w:r>
    </w:p>
    <w:bookmarkEnd w:id="83"/>
    <w:bookmarkStart w:id="84"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4"/>
    <w:bookmarkStart w:id="85" w:name="ref-Lehman17"/>
    <w:p>
      <w:pPr>
        <w:pStyle w:val="Bibliography"/>
      </w:pPr>
      <w:r>
        <w:t xml:space="preserve">Lehman, P. W., T. Kurobe, S. Lesmeister, D. Baxa, A. Tung, and S. J. Teh. 2017. Impacts of the 2014 severe drought on the Microcystis bloom in San Francisco Estuary. Harmful Algae 63:94–108.</w:t>
      </w:r>
    </w:p>
    <w:bookmarkEnd w:id="85"/>
    <w:bookmarkStart w:id="86" w:name="ref-Morton08"/>
    <w:p>
      <w:pPr>
        <w:pStyle w:val="Bibliography"/>
      </w:pPr>
      <w:r>
        <w:t xml:space="preserve">Morton, R., and B. L. Henderson. 2008. Estimation of nonlinear trends in water quality: An improved approach using generalized additive models. Water Resources Research 44:W07420.</w:t>
      </w:r>
    </w:p>
    <w:bookmarkEnd w:id="86"/>
    <w:bookmarkStart w:id="87"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7"/>
    <w:bookmarkStart w:id="88"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8"/>
    <w:bookmarkStart w:id="89" w:name="ref-Novick14"/>
    <w:p>
      <w:pPr>
        <w:pStyle w:val="Bibliography"/>
      </w:pPr>
      <w:r>
        <w:t xml:space="preserve">Novick, E., and D. Senn. 2014. External nutrient loads to San Francisco Bay. San Francisco Estuary Institute, Richmond, CA.</w:t>
      </w:r>
    </w:p>
    <w:bookmarkEnd w:id="89"/>
    <w:bookmarkStart w:id="90"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90"/>
    <w:bookmarkStart w:id="91"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91"/>
    <w:bookmarkStart w:id="92"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92"/>
    <w:bookmarkStart w:id="93" w:name="ref-Sera19"/>
    <w:p>
      <w:pPr>
        <w:pStyle w:val="Bibliography"/>
      </w:pPr>
      <w:r>
        <w:t xml:space="preserve">Sera, F., B. Armstrong, M. Blangiardo, and A. Gasparrini. 2019. An extended mixed-effects framework for meta-analysis. Statistics in Medicine 38:5429–5444.</w:t>
      </w:r>
    </w:p>
    <w:bookmarkEnd w:id="93"/>
    <w:bookmarkStart w:id="94"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94"/>
    <w:bookmarkStart w:id="95" w:name="ref-Urquhart98"/>
    <w:p>
      <w:pPr>
        <w:pStyle w:val="Bibliography"/>
      </w:pPr>
      <w:r>
        <w:t xml:space="preserve">Urquhart, N. S., S. G. Paulsen, and D. P. Larsen. 1998. Monitoring for policy-relevant regional trends over time. Ecological Applications 8:246–257.</w:t>
      </w:r>
    </w:p>
    <w:bookmarkEnd w:id="95"/>
    <w:bookmarkStart w:id="96" w:name="ref-Wan17"/>
    <w:p>
      <w:pPr>
        <w:pStyle w:val="Bibliography"/>
      </w:pPr>
      <w:r>
        <w:t xml:space="preserve">Wan, Y., L. Wan, Y. Li, and P. Doering. 2017. Decadal and seasonal trends of nutrient concentration and export from highly managed coastal catchments. Water Research 115:180–194.</w:t>
      </w:r>
    </w:p>
    <w:bookmarkEnd w:id="96"/>
    <w:bookmarkStart w:id="97" w:name="ref-Wood03"/>
    <w:p>
      <w:pPr>
        <w:pStyle w:val="Bibliography"/>
      </w:pPr>
      <w:r>
        <w:t xml:space="preserve">Wood, S. N. 2003. Thin-plate regression splines. Journal of the Royal Statistical Society (B) 65:95–114.</w:t>
      </w:r>
    </w:p>
    <w:bookmarkEnd w:id="97"/>
    <w:bookmarkStart w:id="98" w:name="ref-Wood04"/>
    <w:p>
      <w:pPr>
        <w:pStyle w:val="Bibliography"/>
      </w:pPr>
      <w:r>
        <w:t xml:space="preserve">Wood, S. N. 2004. Stable and efficient multiple smoothing parameter estimation for generalized additive models. Journal of the American Statistical Association 99:673–686.</w:t>
      </w:r>
    </w:p>
    <w:bookmarkEnd w:id="98"/>
    <w:bookmarkStart w:id="99" w:name="ref-Wood17"/>
    <w:p>
      <w:pPr>
        <w:pStyle w:val="Bibliography"/>
      </w:pPr>
      <w:r>
        <w:t xml:space="preserve">Wood, S. N. 2017. Generalized additive models: An introduction with r. Page 476. 2nd editions. Chapman; Hall, CRC Press, London, United Kingdom.</w:t>
      </w:r>
    </w:p>
    <w:bookmarkEnd w:id="99"/>
    <w:bookmarkStart w:id="100" w:name="ref-Wood02"/>
    <w:p>
      <w:pPr>
        <w:pStyle w:val="Bibliography"/>
      </w:pPr>
      <w:r>
        <w:t xml:space="preserve">Wood, S. N., and N. H. Augustin. 2002. GAMs with integrated model selection using penalized regression splines and applications to environmental modelling. Ecological Modelling 157:157–177.</w:t>
      </w:r>
    </w:p>
    <w:bookmarkEnd w:id="100"/>
    <w:bookmarkStart w:id="101" w:name="ref-Yang20"/>
    <w:p>
      <w:pPr>
        <w:pStyle w:val="Bibliography"/>
      </w:pPr>
      <w:r>
        <w:t xml:space="preserve">Yang, G., and D. L. Moyer. 2020. Estimation of nonlinear water-quality trends in high-frequency monitoring data. Science of The Total Environment 715:10.1016/j.scitotenv.2020.136686.</w:t>
      </w:r>
    </w:p>
    <w:bookmarkEnd w:id="101"/>
    <w:bookmarkStart w:id="102" w:name="ref-Zuur09"/>
    <w:p>
      <w:pPr>
        <w:pStyle w:val="Bibliography"/>
      </w:pPr>
      <w:r>
        <w:t xml:space="preserve">Zuur, A. F., E. N. Ieno, N. J. Walker, A. A. Saveliev, and G. M. Smith. 2009. Mixed effects models and extensions in ecology with r. Page 574. Springer-Verlag, New York, New York.</w:t>
      </w:r>
    </w:p>
    <w:bookmarkEnd w:id="102"/>
    <w:bookmarkEnd w:id="1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38"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38"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2021-02-04T18:26:00Z</dcterms:created>
  <dcterms:modified xsi:type="dcterms:W3CDTF">2021-02-04T18:26:00Z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